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842" w:rsidRPr="0079144F" w:rsidRDefault="00726842" w:rsidP="00726842">
      <w:pPr>
        <w:spacing w:line="360" w:lineRule="auto"/>
        <w:jc w:val="both"/>
      </w:pPr>
      <w:r w:rsidRPr="007914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102870</wp:posOffset>
                </wp:positionV>
                <wp:extent cx="5029200" cy="2540"/>
                <wp:effectExtent l="0" t="19050" r="38100" b="546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254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0665B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3pt,8.1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" o:allowincell="f" strokeweight="4.5pt">
                <v:stroke linestyle="thickThin"/>
              </v:line>
            </w:pict>
          </mc:Fallback>
        </mc:AlternateContent>
      </w:r>
      <w:r w:rsidRPr="0079144F">
        <w:t xml:space="preserve">                                          </w:t>
      </w:r>
    </w:p>
    <w:p w:rsidR="00726842" w:rsidRPr="0079144F" w:rsidRDefault="00726842" w:rsidP="00726842">
      <w:pPr>
        <w:spacing w:line="276" w:lineRule="auto"/>
        <w:jc w:val="center"/>
        <w:rPr>
          <w:noProof/>
          <w:sz w:val="28"/>
          <w:szCs w:val="28"/>
        </w:rPr>
      </w:pPr>
      <w:r w:rsidRPr="0079144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20320</wp:posOffset>
            </wp:positionV>
            <wp:extent cx="6286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945" y="21000"/>
                <wp:lineTo x="2094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44F">
        <w:rPr>
          <w:noProof/>
          <w:sz w:val="28"/>
          <w:szCs w:val="28"/>
        </w:rPr>
        <w:t xml:space="preserve">МИНИСТЕРСТВО </w:t>
      </w:r>
      <w:r>
        <w:rPr>
          <w:noProof/>
          <w:sz w:val="28"/>
          <w:szCs w:val="28"/>
        </w:rPr>
        <w:t>НАУКИ И ВЫСШЕГО ОБРАЗОВАНИЯ</w:t>
      </w:r>
      <w:r w:rsidRPr="0079144F">
        <w:rPr>
          <w:noProof/>
          <w:sz w:val="28"/>
          <w:szCs w:val="28"/>
        </w:rPr>
        <w:t xml:space="preserve"> РОССИЙСКОЙ ФЕДЕРАЦИИ</w:t>
      </w:r>
    </w:p>
    <w:p w:rsidR="00726842" w:rsidRPr="0079144F" w:rsidRDefault="00726842" w:rsidP="00726842">
      <w:pPr>
        <w:spacing w:line="276" w:lineRule="auto"/>
        <w:ind w:left="1985"/>
        <w:jc w:val="center"/>
        <w:rPr>
          <w:b/>
          <w:bCs/>
          <w:noProof/>
          <w:sz w:val="28"/>
          <w:szCs w:val="28"/>
        </w:rPr>
      </w:pPr>
      <w:r w:rsidRPr="0079144F">
        <w:rPr>
          <w:b/>
          <w:bCs/>
          <w:noProof/>
          <w:spacing w:val="-6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79144F">
        <w:rPr>
          <w:b/>
          <w:bCs/>
          <w:noProof/>
          <w:spacing w:val="-6"/>
          <w:sz w:val="28"/>
          <w:szCs w:val="28"/>
        </w:rPr>
        <w:br/>
        <w:t>«ДОНСКОЙ ГОСУДАРСТВЕННЫЙ ТЕХНИЧЕСКИЙ УНИВЕРСИТЕТ</w:t>
      </w:r>
      <w:r w:rsidRPr="0079144F">
        <w:rPr>
          <w:b/>
          <w:bCs/>
          <w:noProof/>
          <w:sz w:val="28"/>
          <w:szCs w:val="28"/>
        </w:rPr>
        <w:t>»</w:t>
      </w:r>
    </w:p>
    <w:p w:rsidR="00726842" w:rsidRPr="0079144F" w:rsidRDefault="00726842" w:rsidP="00726842">
      <w:pPr>
        <w:spacing w:line="276" w:lineRule="auto"/>
        <w:ind w:left="1985"/>
        <w:jc w:val="center"/>
      </w:pPr>
      <w:r w:rsidRPr="0079144F">
        <w:rPr>
          <w:b/>
          <w:bCs/>
          <w:noProof/>
          <w:sz w:val="28"/>
          <w:szCs w:val="28"/>
        </w:rPr>
        <w:t>(ДГТУ)</w:t>
      </w:r>
    </w:p>
    <w:p w:rsidR="00726842" w:rsidRPr="0079144F" w:rsidRDefault="00726842" w:rsidP="00726842">
      <w:pPr>
        <w:spacing w:line="360" w:lineRule="auto"/>
        <w:jc w:val="both"/>
      </w:pPr>
      <w:r w:rsidRPr="007914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64135</wp:posOffset>
                </wp:positionV>
                <wp:extent cx="5029200" cy="2540"/>
                <wp:effectExtent l="0" t="19050" r="38100" b="546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254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7E08C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5.0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" o:allowincell="f" strokeweight="4.5pt">
                <v:stroke linestyle="thickThin"/>
              </v:line>
            </w:pict>
          </mc:Fallback>
        </mc:AlternateContent>
      </w:r>
    </w:p>
    <w:p w:rsidR="00726842" w:rsidRPr="0079144F" w:rsidRDefault="00726842" w:rsidP="00726842">
      <w:pPr>
        <w:spacing w:line="360" w:lineRule="auto"/>
        <w:jc w:val="center"/>
        <w:rPr>
          <w:sz w:val="32"/>
          <w:szCs w:val="32"/>
        </w:rPr>
      </w:pPr>
    </w:p>
    <w:p w:rsidR="00726842" w:rsidRPr="0079144F" w:rsidRDefault="00726842" w:rsidP="00726842">
      <w:pPr>
        <w:spacing w:line="360" w:lineRule="auto"/>
        <w:jc w:val="center"/>
        <w:rPr>
          <w:b/>
          <w:sz w:val="28"/>
          <w:szCs w:val="28"/>
        </w:rPr>
      </w:pPr>
      <w:r w:rsidRPr="0079144F">
        <w:rPr>
          <w:b/>
          <w:sz w:val="28"/>
          <w:szCs w:val="28"/>
        </w:rPr>
        <w:t>Кафедра «</w:t>
      </w:r>
      <w:r w:rsidR="004C4C8D">
        <w:rPr>
          <w:b/>
          <w:sz w:val="28"/>
          <w:szCs w:val="28"/>
        </w:rPr>
        <w:t>Государственное и муниципальное управление</w:t>
      </w:r>
      <w:r w:rsidRPr="0079144F">
        <w:rPr>
          <w:b/>
          <w:sz w:val="28"/>
          <w:szCs w:val="28"/>
        </w:rPr>
        <w:t>»</w:t>
      </w:r>
    </w:p>
    <w:p w:rsidR="00726842" w:rsidRPr="0079144F" w:rsidRDefault="00726842" w:rsidP="00726842">
      <w:pPr>
        <w:spacing w:line="360" w:lineRule="auto"/>
        <w:jc w:val="center"/>
        <w:rPr>
          <w:b/>
          <w:sz w:val="28"/>
          <w:szCs w:val="28"/>
        </w:rPr>
      </w:pPr>
      <w:r w:rsidRPr="0079144F">
        <w:rPr>
          <w:b/>
          <w:sz w:val="28"/>
          <w:szCs w:val="28"/>
        </w:rPr>
        <w:t>факультета «Инновационный менеджмент и бизнес»</w:t>
      </w:r>
    </w:p>
    <w:p w:rsidR="00726842" w:rsidRPr="0079144F" w:rsidRDefault="00726842" w:rsidP="00726842">
      <w:pPr>
        <w:spacing w:line="360" w:lineRule="auto"/>
        <w:jc w:val="both"/>
        <w:rPr>
          <w:sz w:val="28"/>
        </w:rPr>
      </w:pPr>
    </w:p>
    <w:p w:rsidR="00726842" w:rsidRPr="0079144F" w:rsidRDefault="00726842" w:rsidP="00726842">
      <w:pPr>
        <w:spacing w:line="360" w:lineRule="auto"/>
        <w:jc w:val="both"/>
        <w:rPr>
          <w:sz w:val="28"/>
        </w:rPr>
      </w:pPr>
    </w:p>
    <w:p w:rsidR="00726842" w:rsidRPr="0079144F" w:rsidRDefault="00726842" w:rsidP="00726842">
      <w:pPr>
        <w:spacing w:line="360" w:lineRule="auto"/>
        <w:jc w:val="both"/>
        <w:rPr>
          <w:sz w:val="28"/>
        </w:rPr>
      </w:pPr>
    </w:p>
    <w:p w:rsidR="00726842" w:rsidRPr="0079144F" w:rsidRDefault="00726842" w:rsidP="0072684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Принятие </w:t>
      </w:r>
      <w:proofErr w:type="gramStart"/>
      <w:r>
        <w:rPr>
          <w:b/>
          <w:sz w:val="32"/>
          <w:szCs w:val="32"/>
        </w:rPr>
        <w:t>и  исполнение</w:t>
      </w:r>
      <w:proofErr w:type="gramEnd"/>
      <w:r>
        <w:rPr>
          <w:b/>
          <w:sz w:val="32"/>
          <w:szCs w:val="32"/>
        </w:rPr>
        <w:t xml:space="preserve"> государственных решений</w:t>
      </w:r>
    </w:p>
    <w:p w:rsidR="00726842" w:rsidRPr="0079144F" w:rsidRDefault="00726842" w:rsidP="00726842">
      <w:pPr>
        <w:spacing w:line="360" w:lineRule="auto"/>
        <w:rPr>
          <w:sz w:val="32"/>
          <w:szCs w:val="32"/>
        </w:rPr>
      </w:pPr>
    </w:p>
    <w:p w:rsidR="00726842" w:rsidRPr="0079144F" w:rsidRDefault="00726842" w:rsidP="00726842">
      <w:pPr>
        <w:pStyle w:val="4"/>
        <w:numPr>
          <w:ilvl w:val="3"/>
          <w:numId w:val="1"/>
        </w:numPr>
        <w:tabs>
          <w:tab w:val="left" w:pos="567"/>
        </w:tabs>
        <w:spacing w:before="0" w:after="0" w:line="360" w:lineRule="auto"/>
        <w:jc w:val="center"/>
        <w:rPr>
          <w:rFonts w:ascii="Times New Roman" w:hAnsi="Times New Roman"/>
        </w:rPr>
      </w:pPr>
      <w:r w:rsidRPr="0079144F">
        <w:rPr>
          <w:rFonts w:ascii="Times New Roman" w:hAnsi="Times New Roman"/>
        </w:rPr>
        <w:t xml:space="preserve">Методические указания </w:t>
      </w:r>
    </w:p>
    <w:p w:rsidR="00726842" w:rsidRPr="0079144F" w:rsidRDefault="00726842" w:rsidP="00726842">
      <w:pPr>
        <w:pStyle w:val="4"/>
        <w:numPr>
          <w:ilvl w:val="3"/>
          <w:numId w:val="1"/>
        </w:numPr>
        <w:tabs>
          <w:tab w:val="left" w:pos="567"/>
        </w:tabs>
        <w:spacing w:before="0" w:after="0" w:line="360" w:lineRule="auto"/>
        <w:jc w:val="center"/>
        <w:rPr>
          <w:rFonts w:ascii="Times New Roman" w:hAnsi="Times New Roman"/>
        </w:rPr>
      </w:pPr>
      <w:r w:rsidRPr="0079144F">
        <w:rPr>
          <w:rFonts w:ascii="Times New Roman" w:hAnsi="Times New Roman"/>
        </w:rPr>
        <w:t xml:space="preserve">по выполнению контрольной работы для обучающихся </w:t>
      </w:r>
    </w:p>
    <w:p w:rsidR="00726842" w:rsidRPr="0079144F" w:rsidRDefault="00726842" w:rsidP="00726842">
      <w:pPr>
        <w:spacing w:line="360" w:lineRule="auto"/>
        <w:jc w:val="center"/>
        <w:rPr>
          <w:sz w:val="28"/>
          <w:szCs w:val="28"/>
        </w:rPr>
      </w:pPr>
      <w:r w:rsidRPr="0079144F">
        <w:rPr>
          <w:b/>
          <w:sz w:val="28"/>
          <w:szCs w:val="28"/>
        </w:rPr>
        <w:t>по направлению 38.04.04 «Государственное и муниципальное управление</w:t>
      </w:r>
      <w:proofErr w:type="gramStart"/>
      <w:r w:rsidRPr="0079144F">
        <w:rPr>
          <w:b/>
          <w:sz w:val="28"/>
          <w:szCs w:val="28"/>
        </w:rPr>
        <w:t xml:space="preserve">», </w:t>
      </w:r>
      <w:r w:rsidRPr="0079144F">
        <w:rPr>
          <w:sz w:val="28"/>
          <w:szCs w:val="28"/>
        </w:rPr>
        <w:t xml:space="preserve"> </w:t>
      </w:r>
      <w:r w:rsidRPr="0079144F">
        <w:rPr>
          <w:b/>
          <w:sz w:val="28"/>
          <w:szCs w:val="28"/>
        </w:rPr>
        <w:t>заочная</w:t>
      </w:r>
      <w:proofErr w:type="gramEnd"/>
      <w:r w:rsidRPr="0079144F">
        <w:rPr>
          <w:b/>
          <w:sz w:val="28"/>
          <w:szCs w:val="28"/>
        </w:rPr>
        <w:t xml:space="preserve"> форма обучения</w:t>
      </w:r>
    </w:p>
    <w:p w:rsidR="00726842" w:rsidRPr="0079144F" w:rsidRDefault="00726842" w:rsidP="00726842">
      <w:pPr>
        <w:spacing w:line="360" w:lineRule="auto"/>
        <w:rPr>
          <w:sz w:val="28"/>
        </w:rPr>
      </w:pPr>
    </w:p>
    <w:p w:rsidR="00726842" w:rsidRPr="0079144F" w:rsidRDefault="00726842" w:rsidP="00726842">
      <w:pPr>
        <w:spacing w:line="360" w:lineRule="auto"/>
        <w:rPr>
          <w:sz w:val="28"/>
        </w:rPr>
      </w:pPr>
    </w:p>
    <w:p w:rsidR="00726842" w:rsidRPr="0079144F" w:rsidRDefault="00726842" w:rsidP="00726842">
      <w:pPr>
        <w:spacing w:line="360" w:lineRule="auto"/>
        <w:jc w:val="center"/>
        <w:rPr>
          <w:sz w:val="28"/>
        </w:rPr>
      </w:pPr>
      <w:r w:rsidRPr="0079144F">
        <w:rPr>
          <w:sz w:val="28"/>
        </w:rPr>
        <w:t xml:space="preserve">Автор: д.э.н., профессор </w:t>
      </w:r>
      <w:proofErr w:type="spellStart"/>
      <w:r w:rsidRPr="0079144F">
        <w:rPr>
          <w:sz w:val="28"/>
        </w:rPr>
        <w:t>Е.О.Миргородская</w:t>
      </w:r>
      <w:proofErr w:type="spellEnd"/>
      <w:r w:rsidRPr="0079144F">
        <w:rPr>
          <w:sz w:val="28"/>
        </w:rPr>
        <w:t xml:space="preserve"> </w:t>
      </w:r>
    </w:p>
    <w:p w:rsidR="00726842" w:rsidRPr="0079144F" w:rsidRDefault="00726842" w:rsidP="00726842">
      <w:pPr>
        <w:spacing w:line="360" w:lineRule="auto"/>
        <w:rPr>
          <w:sz w:val="28"/>
        </w:rPr>
      </w:pPr>
    </w:p>
    <w:p w:rsidR="00726842" w:rsidRDefault="00726842" w:rsidP="00726842">
      <w:pPr>
        <w:jc w:val="center"/>
        <w:rPr>
          <w:sz w:val="28"/>
          <w:szCs w:val="28"/>
        </w:rPr>
      </w:pPr>
    </w:p>
    <w:p w:rsidR="00726842" w:rsidRDefault="00726842" w:rsidP="00726842">
      <w:pPr>
        <w:jc w:val="center"/>
        <w:rPr>
          <w:sz w:val="28"/>
          <w:szCs w:val="28"/>
        </w:rPr>
      </w:pPr>
    </w:p>
    <w:p w:rsidR="00726842" w:rsidRDefault="00726842" w:rsidP="00726842">
      <w:pPr>
        <w:jc w:val="center"/>
        <w:rPr>
          <w:sz w:val="28"/>
          <w:szCs w:val="28"/>
        </w:rPr>
      </w:pPr>
    </w:p>
    <w:p w:rsidR="00726842" w:rsidRDefault="00726842" w:rsidP="00726842">
      <w:pPr>
        <w:jc w:val="center"/>
        <w:rPr>
          <w:sz w:val="28"/>
          <w:szCs w:val="28"/>
        </w:rPr>
      </w:pPr>
    </w:p>
    <w:p w:rsidR="00726842" w:rsidRDefault="00726842" w:rsidP="00726842">
      <w:pPr>
        <w:jc w:val="center"/>
        <w:rPr>
          <w:sz w:val="28"/>
          <w:szCs w:val="28"/>
        </w:rPr>
      </w:pPr>
    </w:p>
    <w:p w:rsidR="00726842" w:rsidRPr="0022096C" w:rsidRDefault="00726842" w:rsidP="00726842">
      <w:pPr>
        <w:jc w:val="center"/>
        <w:rPr>
          <w:sz w:val="28"/>
          <w:szCs w:val="28"/>
        </w:rPr>
      </w:pPr>
      <w:r w:rsidRPr="0022096C">
        <w:rPr>
          <w:sz w:val="28"/>
          <w:szCs w:val="28"/>
        </w:rPr>
        <w:t xml:space="preserve">Ростов-на-Дону </w:t>
      </w:r>
    </w:p>
    <w:p w:rsidR="00726842" w:rsidRDefault="00726842" w:rsidP="00726842">
      <w:pPr>
        <w:jc w:val="center"/>
        <w:rPr>
          <w:sz w:val="28"/>
          <w:szCs w:val="28"/>
        </w:rPr>
        <w:sectPr w:rsidR="007268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2021</w:t>
      </w:r>
    </w:p>
    <w:p w:rsidR="00726842" w:rsidRPr="0022096C" w:rsidRDefault="00726842" w:rsidP="00726842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726842" w:rsidRDefault="00726842" w:rsidP="00726842">
      <w:pPr>
        <w:pStyle w:val="21"/>
        <w:suppressAutoHyphens/>
        <w:rPr>
          <w:color w:val="000000"/>
          <w:szCs w:val="28"/>
        </w:rPr>
      </w:pPr>
      <w:r w:rsidRPr="0022096C">
        <w:t>Дисциплина «</w:t>
      </w:r>
      <w:r>
        <w:t>Принятие и исполнение государственных решений</w:t>
      </w:r>
      <w:r w:rsidRPr="0022096C">
        <w:t>» формирует у обучающихся в магистратуре по направлению 38.04.0</w:t>
      </w:r>
      <w:r>
        <w:t xml:space="preserve">4 Государственное и муниципальное управление </w:t>
      </w:r>
      <w:r w:rsidRPr="0022096C">
        <w:t xml:space="preserve">спектр знаний, умений и </w:t>
      </w:r>
      <w:r w:rsidRPr="00406F74">
        <w:rPr>
          <w:szCs w:val="28"/>
        </w:rPr>
        <w:t>навыков,</w:t>
      </w:r>
      <w:r w:rsidRPr="00406F74">
        <w:rPr>
          <w:color w:val="000000"/>
          <w:szCs w:val="28"/>
        </w:rPr>
        <w:t xml:space="preserve"> позволяющих им успешно решать весь спектр задач, связанных </w:t>
      </w:r>
      <w:r>
        <w:rPr>
          <w:color w:val="000000"/>
          <w:szCs w:val="28"/>
        </w:rPr>
        <w:t>с осмысление процедурных, регламентированных и организационных работ по принятию и исполнению государственных решений, оценочных методов анализа эффективности государственных решений в условиях высокой неопределенности и политической нестабильности</w:t>
      </w:r>
      <w:r w:rsidRPr="00406F74">
        <w:rPr>
          <w:color w:val="000000"/>
          <w:szCs w:val="28"/>
        </w:rPr>
        <w:t>.</w:t>
      </w:r>
    </w:p>
    <w:p w:rsidR="00726842" w:rsidRPr="0022096C" w:rsidRDefault="00726842" w:rsidP="00726842">
      <w:pPr>
        <w:ind w:firstLine="709"/>
        <w:jc w:val="both"/>
        <w:rPr>
          <w:rFonts w:eastAsia="Calibri"/>
          <w:sz w:val="28"/>
          <w:szCs w:val="28"/>
        </w:rPr>
      </w:pPr>
      <w:r w:rsidRPr="0022096C">
        <w:rPr>
          <w:rFonts w:eastAsia="Calibri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726842" w:rsidRDefault="00726842" w:rsidP="00726842">
      <w:pPr>
        <w:jc w:val="both"/>
        <w:rPr>
          <w:sz w:val="28"/>
        </w:rPr>
      </w:pPr>
      <w:r>
        <w:rPr>
          <w:sz w:val="28"/>
        </w:rPr>
        <w:tab/>
        <w:t xml:space="preserve">Письменные работы выполняются по специальной тематике контрольных работ, составленных кафедрой на основе учебной программы курса </w:t>
      </w:r>
      <w:r w:rsidRPr="00785AC7">
        <w:rPr>
          <w:sz w:val="28"/>
        </w:rPr>
        <w:t>«</w:t>
      </w:r>
      <w:r>
        <w:rPr>
          <w:sz w:val="28"/>
        </w:rPr>
        <w:t>Принятие и исполнение государственных решений».</w:t>
      </w:r>
    </w:p>
    <w:p w:rsidR="005558D9" w:rsidRDefault="00726842" w:rsidP="00726842">
      <w:pPr>
        <w:contextualSpacing/>
        <w:jc w:val="both"/>
        <w:rPr>
          <w:sz w:val="28"/>
        </w:rPr>
      </w:pPr>
      <w:r>
        <w:rPr>
          <w:sz w:val="28"/>
        </w:rPr>
        <w:tab/>
        <w:t xml:space="preserve">Согласно учебному плану студент-заочник обязан выполнить </w:t>
      </w:r>
      <w:r>
        <w:rPr>
          <w:b/>
          <w:sz w:val="28"/>
        </w:rPr>
        <w:t>одну</w:t>
      </w:r>
      <w:r>
        <w:rPr>
          <w:sz w:val="28"/>
        </w:rPr>
        <w:t xml:space="preserve"> контрольную работу (эссе). </w:t>
      </w:r>
    </w:p>
    <w:p w:rsidR="00726842" w:rsidRPr="005558D9" w:rsidRDefault="00726842" w:rsidP="005558D9">
      <w:pPr>
        <w:ind w:firstLine="709"/>
        <w:contextualSpacing/>
        <w:jc w:val="both"/>
        <w:rPr>
          <w:b/>
          <w:sz w:val="28"/>
        </w:rPr>
      </w:pPr>
      <w:r w:rsidRPr="005558D9">
        <w:rPr>
          <w:b/>
          <w:sz w:val="28"/>
        </w:rPr>
        <w:t xml:space="preserve">Вариант темы контрольной работы определяется по последней </w:t>
      </w:r>
      <w:r w:rsidR="005558D9">
        <w:rPr>
          <w:b/>
          <w:sz w:val="28"/>
        </w:rPr>
        <w:t xml:space="preserve">или две последних </w:t>
      </w:r>
      <w:r w:rsidRPr="005558D9">
        <w:rPr>
          <w:b/>
          <w:sz w:val="28"/>
        </w:rPr>
        <w:t>цифр</w:t>
      </w:r>
      <w:r w:rsidR="005558D9">
        <w:rPr>
          <w:b/>
          <w:sz w:val="28"/>
        </w:rPr>
        <w:t>ах</w:t>
      </w:r>
      <w:r w:rsidRPr="005558D9">
        <w:rPr>
          <w:b/>
          <w:sz w:val="28"/>
        </w:rPr>
        <w:t xml:space="preserve"> номера зачетной книжки из </w:t>
      </w:r>
      <w:r w:rsidR="005558D9">
        <w:rPr>
          <w:b/>
          <w:sz w:val="28"/>
        </w:rPr>
        <w:t>списка</w:t>
      </w:r>
      <w:r w:rsidRPr="005558D9">
        <w:rPr>
          <w:b/>
          <w:sz w:val="28"/>
        </w:rPr>
        <w:t xml:space="preserve"> тем, </w:t>
      </w:r>
      <w:proofErr w:type="gramStart"/>
      <w:r w:rsidR="004C4C8D">
        <w:rPr>
          <w:b/>
          <w:sz w:val="28"/>
        </w:rPr>
        <w:t>например</w:t>
      </w:r>
      <w:proofErr w:type="gramEnd"/>
      <w:r w:rsidRPr="005558D9">
        <w:rPr>
          <w:b/>
          <w:sz w:val="28"/>
        </w:rPr>
        <w:t>: если последняя цифра номера зачетной книжки – 1 выбирается тема 1,</w:t>
      </w:r>
      <w:r w:rsidR="005558D9">
        <w:rPr>
          <w:b/>
          <w:sz w:val="28"/>
        </w:rPr>
        <w:t xml:space="preserve"> если 11 – то 11 тема</w:t>
      </w:r>
      <w:r w:rsidRPr="005558D9">
        <w:rPr>
          <w:b/>
          <w:sz w:val="28"/>
        </w:rPr>
        <w:t>.</w:t>
      </w:r>
    </w:p>
    <w:p w:rsidR="00726842" w:rsidRDefault="00726842" w:rsidP="00726842">
      <w:pPr>
        <w:jc w:val="both"/>
        <w:rPr>
          <w:sz w:val="28"/>
          <w:szCs w:val="28"/>
        </w:rPr>
      </w:pPr>
      <w:r>
        <w:rPr>
          <w:sz w:val="28"/>
        </w:rPr>
        <w:tab/>
      </w:r>
      <w:r w:rsidRPr="0078394E">
        <w:rPr>
          <w:sz w:val="28"/>
          <w:szCs w:val="28"/>
        </w:rPr>
        <w:t xml:space="preserve">Эссе представляет собой оригинальное произведение, посвященное какой-либо изучаемой проблеме. Творческая работа (эссе)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студентами, критической оценке рассматриваемого материала и проблематики. Это должно способствовать раскрытию творческих и аналитических способностей, привитию интереса к исследовательской деятельности. </w:t>
      </w:r>
      <w:r>
        <w:rPr>
          <w:sz w:val="28"/>
          <w:szCs w:val="28"/>
        </w:rPr>
        <w:t xml:space="preserve">Объем эссе – 7-8 страниц. </w:t>
      </w:r>
    </w:p>
    <w:p w:rsidR="00726842" w:rsidRPr="0078394E" w:rsidRDefault="00726842" w:rsidP="00726842">
      <w:pPr>
        <w:pStyle w:val="Default"/>
        <w:contextualSpacing/>
        <w:jc w:val="both"/>
        <w:rPr>
          <w:sz w:val="28"/>
          <w:szCs w:val="28"/>
        </w:rPr>
      </w:pPr>
    </w:p>
    <w:p w:rsidR="00726842" w:rsidRPr="0078394E" w:rsidRDefault="00726842" w:rsidP="00726842">
      <w:pPr>
        <w:pStyle w:val="Default"/>
        <w:contextualSpacing/>
        <w:jc w:val="center"/>
        <w:rPr>
          <w:sz w:val="28"/>
          <w:szCs w:val="28"/>
        </w:rPr>
      </w:pPr>
      <w:r w:rsidRPr="0078394E">
        <w:rPr>
          <w:sz w:val="28"/>
          <w:szCs w:val="28"/>
        </w:rPr>
        <w:t>Эссе включает в себя следующие элементы:</w:t>
      </w:r>
    </w:p>
    <w:p w:rsidR="00726842" w:rsidRPr="0078394E" w:rsidRDefault="00726842" w:rsidP="00726842">
      <w:pPr>
        <w:pStyle w:val="Default"/>
        <w:contextualSpacing/>
        <w:jc w:val="both"/>
        <w:rPr>
          <w:sz w:val="28"/>
          <w:szCs w:val="28"/>
        </w:rPr>
      </w:pPr>
      <w:r w:rsidRPr="0078394E">
        <w:rPr>
          <w:sz w:val="28"/>
          <w:szCs w:val="28"/>
        </w:rPr>
        <w:t xml:space="preserve">1. Введение. В нем формулируется тема, обосновывается ее актуальность, обосновывается структура рассмотрения темы, осуществляется переход к основному суждению. </w:t>
      </w:r>
    </w:p>
    <w:p w:rsidR="00726842" w:rsidRPr="0078394E" w:rsidRDefault="00726842" w:rsidP="00726842">
      <w:pPr>
        <w:pStyle w:val="Default"/>
        <w:contextualSpacing/>
        <w:jc w:val="both"/>
        <w:rPr>
          <w:sz w:val="28"/>
          <w:szCs w:val="28"/>
        </w:rPr>
      </w:pPr>
      <w:r w:rsidRPr="0078394E">
        <w:rPr>
          <w:sz w:val="28"/>
          <w:szCs w:val="28"/>
        </w:rPr>
        <w:t xml:space="preserve">2. Основная часть. Формулировка суждений и аргументов, которые выдвигает автор, обычно, два-три аргумента. Доказательства, факты и примеры в поддержку авторской позиции. Анализ </w:t>
      </w:r>
      <w:proofErr w:type="spellStart"/>
      <w:proofErr w:type="gramStart"/>
      <w:r w:rsidRPr="0078394E">
        <w:rPr>
          <w:sz w:val="28"/>
          <w:szCs w:val="28"/>
        </w:rPr>
        <w:t>контр-аргументов</w:t>
      </w:r>
      <w:proofErr w:type="spellEnd"/>
      <w:proofErr w:type="gramEnd"/>
      <w:r w:rsidRPr="0078394E">
        <w:rPr>
          <w:sz w:val="28"/>
          <w:szCs w:val="28"/>
        </w:rPr>
        <w:t xml:space="preserve"> и противоположных суждений, при этом необходимо показать их слабые стороны. </w:t>
      </w:r>
    </w:p>
    <w:p w:rsidR="00726842" w:rsidRPr="0078394E" w:rsidRDefault="00726842" w:rsidP="00726842">
      <w:pPr>
        <w:pStyle w:val="Default"/>
        <w:contextualSpacing/>
        <w:jc w:val="both"/>
        <w:rPr>
          <w:sz w:val="28"/>
          <w:szCs w:val="28"/>
        </w:rPr>
      </w:pPr>
      <w:r w:rsidRPr="0078394E">
        <w:rPr>
          <w:sz w:val="28"/>
          <w:szCs w:val="28"/>
        </w:rPr>
        <w:lastRenderedPageBreak/>
        <w:t xml:space="preserve">3. Заключение. Повторяется основное суждение, резюмируются аргументы в защиту основного суждения, дается общее заключение о полезности данного утверждения. </w:t>
      </w:r>
    </w:p>
    <w:p w:rsidR="00726842" w:rsidRPr="0078394E" w:rsidRDefault="00726842" w:rsidP="00726842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p w:rsidR="00726842" w:rsidRPr="0078394E" w:rsidRDefault="00726842" w:rsidP="00726842">
      <w:pPr>
        <w:pStyle w:val="Default"/>
        <w:contextualSpacing/>
        <w:jc w:val="center"/>
        <w:rPr>
          <w:sz w:val="28"/>
          <w:szCs w:val="28"/>
        </w:rPr>
      </w:pPr>
      <w:r w:rsidRPr="0078394E">
        <w:rPr>
          <w:sz w:val="28"/>
          <w:szCs w:val="28"/>
        </w:rPr>
        <w:t>Оформление материалов эссе</w:t>
      </w:r>
    </w:p>
    <w:p w:rsidR="00726842" w:rsidRDefault="00726842" w:rsidP="00726842">
      <w:pPr>
        <w:contextualSpacing/>
        <w:jc w:val="both"/>
        <w:rPr>
          <w:sz w:val="28"/>
        </w:rPr>
      </w:pPr>
      <w:r w:rsidRPr="0078394E">
        <w:rPr>
          <w:sz w:val="28"/>
          <w:szCs w:val="28"/>
        </w:rPr>
        <w:t xml:space="preserve">Объем текста в редакторе </w:t>
      </w:r>
      <w:proofErr w:type="spellStart"/>
      <w:r w:rsidRPr="0078394E">
        <w:rPr>
          <w:sz w:val="28"/>
          <w:szCs w:val="28"/>
        </w:rPr>
        <w:t>Word</w:t>
      </w:r>
      <w:proofErr w:type="spellEnd"/>
      <w:r w:rsidRPr="0078394E">
        <w:rPr>
          <w:sz w:val="28"/>
          <w:szCs w:val="28"/>
        </w:rPr>
        <w:t xml:space="preserve">. Шрифт: </w:t>
      </w:r>
      <w:proofErr w:type="spellStart"/>
      <w:r w:rsidRPr="0078394E">
        <w:rPr>
          <w:sz w:val="28"/>
          <w:szCs w:val="28"/>
        </w:rPr>
        <w:t>Times</w:t>
      </w:r>
      <w:proofErr w:type="spellEnd"/>
      <w:r w:rsidRPr="0078394E">
        <w:rPr>
          <w:sz w:val="28"/>
          <w:szCs w:val="28"/>
        </w:rPr>
        <w:t xml:space="preserve"> </w:t>
      </w:r>
      <w:proofErr w:type="spellStart"/>
      <w:r w:rsidRPr="0078394E">
        <w:rPr>
          <w:sz w:val="28"/>
          <w:szCs w:val="28"/>
        </w:rPr>
        <w:t>New</w:t>
      </w:r>
      <w:proofErr w:type="spellEnd"/>
      <w:r w:rsidRPr="0078394E">
        <w:rPr>
          <w:sz w:val="28"/>
          <w:szCs w:val="28"/>
        </w:rPr>
        <w:t xml:space="preserve"> </w:t>
      </w:r>
      <w:proofErr w:type="spellStart"/>
      <w:r w:rsidRPr="0078394E">
        <w:rPr>
          <w:sz w:val="28"/>
          <w:szCs w:val="28"/>
        </w:rPr>
        <w:t>Roman</w:t>
      </w:r>
      <w:proofErr w:type="spellEnd"/>
      <w:r w:rsidRPr="0078394E">
        <w:rPr>
          <w:sz w:val="28"/>
          <w:szCs w:val="28"/>
        </w:rPr>
        <w:t>, кегль – 12, интервал – одинарный. Все поля по 20 мм. Слева вверху указывается ФИО автора эссе, группа. Далее через один интервал – название эссе жирным шрифтом. Затем через один пропущенный интервал располагается текст.</w:t>
      </w:r>
      <w:r>
        <w:rPr>
          <w:sz w:val="28"/>
        </w:rPr>
        <w:tab/>
      </w:r>
    </w:p>
    <w:p w:rsidR="005558D9" w:rsidRDefault="005558D9" w:rsidP="00726842">
      <w:pPr>
        <w:ind w:firstLine="708"/>
        <w:contextualSpacing/>
        <w:jc w:val="both"/>
        <w:rPr>
          <w:sz w:val="28"/>
        </w:rPr>
      </w:pPr>
    </w:p>
    <w:p w:rsidR="005558D9" w:rsidRDefault="005558D9" w:rsidP="00726842">
      <w:pPr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Кроме эссе обучающийся обязан написать анализ любого законодательного или подзаконного акта на выбор. Объем такого анализа составляет 2-3 страницы. </w:t>
      </w:r>
    </w:p>
    <w:p w:rsidR="005558D9" w:rsidRDefault="005558D9" w:rsidP="00726842">
      <w:pPr>
        <w:ind w:firstLine="708"/>
        <w:contextualSpacing/>
        <w:jc w:val="both"/>
        <w:rPr>
          <w:sz w:val="28"/>
        </w:rPr>
      </w:pPr>
    </w:p>
    <w:p w:rsidR="005558D9" w:rsidRDefault="005558D9" w:rsidP="00726842">
      <w:pPr>
        <w:ind w:firstLine="708"/>
        <w:contextualSpacing/>
        <w:jc w:val="both"/>
        <w:rPr>
          <w:sz w:val="28"/>
        </w:rPr>
      </w:pPr>
    </w:p>
    <w:p w:rsidR="00726842" w:rsidRDefault="00726842" w:rsidP="00726842">
      <w:pPr>
        <w:ind w:firstLine="708"/>
        <w:contextualSpacing/>
        <w:jc w:val="both"/>
        <w:rPr>
          <w:sz w:val="28"/>
        </w:rPr>
      </w:pPr>
      <w:r>
        <w:rPr>
          <w:sz w:val="28"/>
        </w:rPr>
        <w:t>Студенты, получившие зачет за выполненную контрольную работу, допускаются</w:t>
      </w:r>
      <w:r w:rsidR="005558D9">
        <w:rPr>
          <w:sz w:val="28"/>
        </w:rPr>
        <w:t xml:space="preserve"> к сдаче экзамена по дисциплине. </w:t>
      </w:r>
    </w:p>
    <w:p w:rsidR="005558D9" w:rsidRPr="00785AC7" w:rsidRDefault="005558D9" w:rsidP="00726842">
      <w:pPr>
        <w:ind w:firstLine="708"/>
        <w:contextualSpacing/>
        <w:jc w:val="both"/>
        <w:rPr>
          <w:sz w:val="28"/>
        </w:rPr>
      </w:pPr>
    </w:p>
    <w:p w:rsidR="00726842" w:rsidRPr="00406F74" w:rsidRDefault="00726842" w:rsidP="00726842">
      <w:pPr>
        <w:jc w:val="center"/>
        <w:rPr>
          <w:sz w:val="28"/>
          <w:szCs w:val="28"/>
        </w:rPr>
      </w:pPr>
      <w:r w:rsidRPr="00406F74">
        <w:rPr>
          <w:sz w:val="28"/>
          <w:szCs w:val="28"/>
        </w:rPr>
        <w:t>Критерии оценки: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 xml:space="preserve">Оценка «зачтено» выставляется обучающемуся, если: 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 xml:space="preserve">Оценка «не зачтено» ставится обучающемуся, если: 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726842" w:rsidRPr="00406F74" w:rsidRDefault="00726842" w:rsidP="00726842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lastRenderedPageBreak/>
        <w:t>- методические рекомендации при подготовки контрольной работы не выполнены в полном объеме.</w:t>
      </w:r>
    </w:p>
    <w:p w:rsidR="00726842" w:rsidRPr="00406F74" w:rsidRDefault="00726842" w:rsidP="00726842">
      <w:pPr>
        <w:ind w:firstLine="709"/>
        <w:rPr>
          <w:sz w:val="28"/>
          <w:szCs w:val="28"/>
        </w:rPr>
      </w:pPr>
      <w:r w:rsidRPr="00406F74">
        <w:rPr>
          <w:sz w:val="28"/>
          <w:szCs w:val="28"/>
        </w:rPr>
        <w:t>Компетенция(-и) или ее (их) часть(-и) не сформированы.</w:t>
      </w:r>
    </w:p>
    <w:p w:rsidR="00726842" w:rsidRDefault="00726842" w:rsidP="00726842">
      <w:pPr>
        <w:pStyle w:val="21"/>
        <w:suppressAutoHyphens/>
        <w:rPr>
          <w:szCs w:val="28"/>
        </w:rPr>
      </w:pPr>
    </w:p>
    <w:p w:rsidR="00726842" w:rsidRDefault="00726842" w:rsidP="00726842">
      <w:pPr>
        <w:pStyle w:val="21"/>
        <w:suppressAutoHyphens/>
        <w:rPr>
          <w:szCs w:val="28"/>
        </w:rPr>
      </w:pPr>
    </w:p>
    <w:p w:rsidR="00726842" w:rsidRDefault="00726842" w:rsidP="00726842">
      <w:pPr>
        <w:pStyle w:val="21"/>
        <w:suppressAutoHyphens/>
        <w:rPr>
          <w:szCs w:val="28"/>
        </w:rPr>
      </w:pPr>
    </w:p>
    <w:p w:rsidR="00726842" w:rsidRPr="00726842" w:rsidRDefault="00726842" w:rsidP="00726842">
      <w:pPr>
        <w:pStyle w:val="21"/>
        <w:suppressAutoHyphens/>
        <w:jc w:val="center"/>
        <w:rPr>
          <w:b/>
          <w:szCs w:val="28"/>
        </w:rPr>
      </w:pPr>
      <w:r w:rsidRPr="00726842">
        <w:rPr>
          <w:b/>
          <w:szCs w:val="28"/>
        </w:rPr>
        <w:t>Задание контрольной работы.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Контрольная работа состоит из 2 видов заданий: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1- написание эссе.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2. Анализ задания.</w:t>
      </w:r>
    </w:p>
    <w:p w:rsidR="00726842" w:rsidRDefault="00726842" w:rsidP="00726842">
      <w:pPr>
        <w:pStyle w:val="21"/>
        <w:suppressAutoHyphens/>
        <w:rPr>
          <w:szCs w:val="28"/>
        </w:rPr>
      </w:pPr>
    </w:p>
    <w:p w:rsidR="00726842" w:rsidRDefault="00726842" w:rsidP="00726842">
      <w:pPr>
        <w:pStyle w:val="21"/>
        <w:suppressAutoHyphens/>
        <w:rPr>
          <w:szCs w:val="28"/>
        </w:rPr>
      </w:pPr>
    </w:p>
    <w:p w:rsidR="00726842" w:rsidRPr="00726842" w:rsidRDefault="00726842" w:rsidP="00726842">
      <w:pPr>
        <w:pStyle w:val="21"/>
        <w:suppressAutoHyphens/>
        <w:rPr>
          <w:b/>
          <w:i/>
          <w:szCs w:val="28"/>
        </w:rPr>
      </w:pPr>
      <w:r w:rsidRPr="00726842">
        <w:rPr>
          <w:b/>
          <w:i/>
          <w:szCs w:val="28"/>
        </w:rPr>
        <w:t>Примерные вопросы эссе.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1.</w:t>
      </w:r>
      <w:r w:rsidRPr="00726842">
        <w:rPr>
          <w:szCs w:val="28"/>
        </w:rPr>
        <w:tab/>
        <w:t>Какие цели политического управленческого решения существуют?  Дайте характеристику.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2.</w:t>
      </w:r>
      <w:r w:rsidRPr="00726842">
        <w:rPr>
          <w:szCs w:val="28"/>
        </w:rPr>
        <w:tab/>
        <w:t>Назовите и охарактеризуйте контрагентов государства в процессе принятия политических управленческих решений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3.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суть функционального подхода к процессу принятия государственных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4.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суть системного подхода к процессу принятия государственных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5.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суть ситуационного подхода к процессу принятия государственных решений?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6.</w:t>
      </w:r>
      <w:r w:rsidRPr="00726842">
        <w:rPr>
          <w:szCs w:val="28"/>
        </w:rPr>
        <w:tab/>
        <w:t>Чем отличаются управленческие решения в государственном, региональном и муниципальном управлении?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7.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состоит смысл выявления ограничений при выборе политических управленческих решений? Каковы виды ограничений и их связь с факторами принятия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8.</w:t>
      </w:r>
      <w:r w:rsidRPr="00726842">
        <w:rPr>
          <w:szCs w:val="28"/>
        </w:rPr>
        <w:tab/>
        <w:t>Охарактеризуйте стратегические, тактические и оперативные решения в государственном и муниципальном управлении.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9.</w:t>
      </w:r>
      <w:r w:rsidRPr="00726842">
        <w:rPr>
          <w:szCs w:val="28"/>
        </w:rPr>
        <w:tab/>
        <w:t>Как связаны между собой причины возникновения проблемы и вид принимаемого политического решения?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10.</w:t>
      </w:r>
      <w:r w:rsidRPr="00726842">
        <w:rPr>
          <w:szCs w:val="28"/>
        </w:rPr>
        <w:tab/>
        <w:t>Каким требованиям должна удовлетворять правильно построенная система целей (дерево целей) политического управленческого решения?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11.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заключается сущность методологии «мягких» систем принятия политических управленческих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12.</w:t>
      </w:r>
      <w:r w:rsidRPr="00726842">
        <w:rPr>
          <w:szCs w:val="28"/>
        </w:rPr>
        <w:tab/>
        <w:t>Каким образом государство решает проблемы множественности интересов объектов при мотивационном управлении?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13.</w:t>
      </w:r>
      <w:r w:rsidRPr="00726842">
        <w:rPr>
          <w:szCs w:val="28"/>
        </w:rPr>
        <w:tab/>
        <w:t>Есть ли основания (и какие, если вы их осмыслили) рассматривать административно-управленческие решения как специфический вид политических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14.</w:t>
      </w:r>
      <w:r w:rsidRPr="00726842">
        <w:rPr>
          <w:szCs w:val="28"/>
        </w:rPr>
        <w:tab/>
        <w:t>Назовите и дайте характеристику основным подходам к пониманию термина «эффективность государственной политики».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15.</w:t>
      </w:r>
      <w:r w:rsidRPr="00726842">
        <w:rPr>
          <w:szCs w:val="28"/>
        </w:rPr>
        <w:tab/>
        <w:t>Что означает оптимизация политических управленческих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lastRenderedPageBreak/>
        <w:t>16.</w:t>
      </w:r>
      <w:r w:rsidRPr="00726842">
        <w:rPr>
          <w:szCs w:val="28"/>
        </w:rPr>
        <w:tab/>
        <w:t>Экспертное оценивание как инструмент мониторинга: за и против.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17.</w:t>
      </w:r>
      <w:r w:rsidRPr="00726842">
        <w:rPr>
          <w:szCs w:val="28"/>
        </w:rPr>
        <w:tab/>
        <w:t>Приведите причины, препятствующие использованию активизирующих методов принятия управленческих решений в государственном и муниципальном управлении.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18.</w:t>
      </w:r>
      <w:r w:rsidRPr="00726842">
        <w:rPr>
          <w:szCs w:val="28"/>
        </w:rPr>
        <w:tab/>
        <w:t>Поясните, как взаимосвязаны эффективность государственных решений и значение контроля.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19.</w:t>
      </w:r>
      <w:r w:rsidRPr="00726842">
        <w:rPr>
          <w:szCs w:val="28"/>
        </w:rPr>
        <w:tab/>
      </w:r>
      <w:proofErr w:type="gramStart"/>
      <w:r w:rsidRPr="00726842">
        <w:rPr>
          <w:szCs w:val="28"/>
        </w:rPr>
        <w:t>В</w:t>
      </w:r>
      <w:proofErr w:type="gramEnd"/>
      <w:r w:rsidRPr="00726842">
        <w:rPr>
          <w:szCs w:val="28"/>
        </w:rPr>
        <w:t xml:space="preserve"> чем суть миграционной модели </w:t>
      </w:r>
      <w:proofErr w:type="spellStart"/>
      <w:r w:rsidRPr="00726842">
        <w:rPr>
          <w:szCs w:val="28"/>
        </w:rPr>
        <w:t>Тодаро</w:t>
      </w:r>
      <w:proofErr w:type="spellEnd"/>
      <w:r w:rsidRPr="00726842">
        <w:rPr>
          <w:szCs w:val="28"/>
        </w:rPr>
        <w:t>? Как ее применять для обоснования управленческих решений регионального значения?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20.</w:t>
      </w:r>
      <w:r w:rsidRPr="00726842">
        <w:rPr>
          <w:szCs w:val="28"/>
        </w:rPr>
        <w:tab/>
        <w:t>Как можно оценить качество решений в государственном и муниципальном управлении?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21.</w:t>
      </w:r>
      <w:r w:rsidRPr="00726842">
        <w:rPr>
          <w:szCs w:val="28"/>
        </w:rPr>
        <w:tab/>
        <w:t xml:space="preserve">Является ли целевая комплексная программа государственным решением? Поясните ответ.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22.</w:t>
      </w:r>
      <w:r w:rsidRPr="00726842">
        <w:rPr>
          <w:szCs w:val="28"/>
        </w:rPr>
        <w:tab/>
        <w:t>Какие формы и методы участия общественности в процессе принятия и исполнения государственных решений в Российской Федерации?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23.</w:t>
      </w:r>
      <w:r w:rsidRPr="00726842">
        <w:rPr>
          <w:szCs w:val="28"/>
        </w:rPr>
        <w:tab/>
        <w:t>Оцените этические аспекты разработки и реализации государственных политических решений.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24.</w:t>
      </w:r>
      <w:r w:rsidRPr="00726842">
        <w:rPr>
          <w:szCs w:val="28"/>
        </w:rPr>
        <w:tab/>
        <w:t xml:space="preserve">Охарактеризуйте групповые и </w:t>
      </w:r>
      <w:proofErr w:type="spellStart"/>
      <w:r w:rsidRPr="00726842">
        <w:rPr>
          <w:szCs w:val="28"/>
        </w:rPr>
        <w:t>партисипативные</w:t>
      </w:r>
      <w:proofErr w:type="spellEnd"/>
      <w:r w:rsidRPr="00726842">
        <w:rPr>
          <w:szCs w:val="28"/>
        </w:rPr>
        <w:t xml:space="preserve"> методы принятия политических управленческих решений: за и против.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25.</w:t>
      </w:r>
      <w:r w:rsidRPr="00726842">
        <w:rPr>
          <w:szCs w:val="28"/>
        </w:rPr>
        <w:tab/>
        <w:t>Какова ответственность руководителя при принятии политических управленческих решений?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Задание. Проанализируйте основные характеристики государственного решения, принятого в Российской Федерации на конкретном примере (нужно выбрать конкретный федеральный закон, Указ Президента РФ, Постановлен</w:t>
      </w:r>
      <w:r w:rsidR="004C4C8D">
        <w:rPr>
          <w:szCs w:val="28"/>
        </w:rPr>
        <w:t>ие Правительства РФ за 2020-2022</w:t>
      </w:r>
      <w:bookmarkStart w:id="0" w:name="_GoBack"/>
      <w:bookmarkEnd w:id="0"/>
      <w:r w:rsidRPr="00726842">
        <w:rPr>
          <w:szCs w:val="28"/>
        </w:rPr>
        <w:t xml:space="preserve"> гг.).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 xml:space="preserve">При анализе данного решения необходимо ответить на следующие вопросы: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 xml:space="preserve">1. Цель, которую преследует данное управленческое решение.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 xml:space="preserve">2. Задача, которую оно решает (или не решает).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 xml:space="preserve">3. Обоснованность данного решения.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 xml:space="preserve">4. Побудительные мотивы лиц, принимавших данное решение. </w:t>
      </w:r>
    </w:p>
    <w:p w:rsidR="00726842" w:rsidRPr="00726842" w:rsidRDefault="00726842" w:rsidP="00726842">
      <w:pPr>
        <w:pStyle w:val="21"/>
        <w:suppressAutoHyphens/>
        <w:rPr>
          <w:szCs w:val="28"/>
        </w:rPr>
      </w:pPr>
      <w:r w:rsidRPr="00726842">
        <w:rPr>
          <w:szCs w:val="28"/>
        </w:rPr>
        <w:t>5. Результативность данного решения.</w:t>
      </w:r>
    </w:p>
    <w:p w:rsidR="00726842" w:rsidRDefault="00726842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p w:rsidR="0023561B" w:rsidRDefault="0023561B" w:rsidP="00726842">
      <w:pPr>
        <w:spacing w:line="360" w:lineRule="auto"/>
        <w:contextualSpacing/>
        <w:jc w:val="both"/>
        <w:rPr>
          <w:sz w:val="28"/>
        </w:r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641"/>
        <w:gridCol w:w="22"/>
        <w:gridCol w:w="56"/>
        <w:gridCol w:w="1650"/>
        <w:gridCol w:w="37"/>
        <w:gridCol w:w="3424"/>
        <w:gridCol w:w="57"/>
        <w:gridCol w:w="2136"/>
        <w:gridCol w:w="1313"/>
        <w:gridCol w:w="10"/>
      </w:tblGrid>
      <w:tr w:rsidR="0023561B" w:rsidTr="0023561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/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Соловьев, А.И.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и исполнение государственных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Аспект Пресс, 2014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Кириенко, В.Е.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и исполнение государственных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Томск: Томский государственный университет систем управления и радиоэлектроники, 2016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Киселев, А.А.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управленческих решений: учебник для магистратуры: учебник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 Медиа, 2019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/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Учитель, Ю.Г., Терновой, А.И.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Разработка управленческих решений: Учебник для студентов вузов, обучающихся по специальности «Антикризисное управление» и другим экономическим специальностям, специальности «Менеджмент организации»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Генералова</w:t>
            </w:r>
            <w:proofErr w:type="spellEnd"/>
            <w:r>
              <w:rPr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Методы и модели разработки и принятия управленческих решений: учебное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Ай Пи Ар Медиа, 2020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Кудина, М.В.</w:t>
            </w:r>
          </w:p>
        </w:tc>
        <w:tc>
          <w:tcPr>
            <w:tcW w:w="3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Методы разработки и принятия управленческих решений, основанные на концепции опережающего управления: учебно- методическое пособие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Пермь: Пермский национальный исследовательский политехнический университет, 2017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23561B">
            <w:pPr>
              <w:spacing w:after="160" w:line="259" w:lineRule="auto"/>
            </w:pPr>
          </w:p>
        </w:tc>
        <w:tc>
          <w:tcPr>
            <w:tcW w:w="17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23561B" w:rsidTr="0023561B">
        <w:trPr>
          <w:trHeight w:hRule="exact" w:val="478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Люханова</w:t>
            </w:r>
            <w:proofErr w:type="spellEnd"/>
            <w:r>
              <w:rPr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управленческих решений: учебное пособие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color w:val="000000"/>
                <w:sz w:val="19"/>
                <w:szCs w:val="19"/>
              </w:rPr>
              <w:t>- Медиа, 2021</w:t>
            </w: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23561B" w:rsidTr="0023561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Портал электронного обучения ДГТУ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Научная электронная библиотека E-</w:t>
            </w:r>
            <w:proofErr w:type="spellStart"/>
            <w:r>
              <w:rPr>
                <w:color w:val="000000"/>
                <w:sz w:val="19"/>
                <w:szCs w:val="19"/>
              </w:rPr>
              <w:t>Library</w:t>
            </w:r>
            <w:proofErr w:type="spellEnd"/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Издательства «Лань»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«ZNANIUM.COM»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Электронно-библиотечная система IPR BOOKS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proofErr w:type="spellStart"/>
            <w:r>
              <w:rPr>
                <w:color w:val="000000"/>
                <w:sz w:val="19"/>
                <w:szCs w:val="19"/>
              </w:rPr>
              <w:t>online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Э7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«Государственное управление».</w:t>
            </w:r>
          </w:p>
        </w:tc>
      </w:tr>
      <w:tr w:rsidR="0023561B" w:rsidTr="0023561B">
        <w:trPr>
          <w:trHeight w:hRule="exact" w:val="277"/>
        </w:trPr>
        <w:tc>
          <w:tcPr>
            <w:tcW w:w="6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Э8</w:t>
            </w:r>
          </w:p>
        </w:tc>
        <w:tc>
          <w:tcPr>
            <w:tcW w:w="86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Ежеквартальный научно-образовательный журнал «Вопросы государственного и муниципального управления».</w:t>
            </w:r>
          </w:p>
        </w:tc>
      </w:tr>
      <w:tr w:rsidR="0023561B" w:rsidTr="0023561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</w:p>
        </w:tc>
      </w:tr>
      <w:tr w:rsidR="0023561B" w:rsidTr="0023561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23561B" w:rsidRPr="004C4C8D" w:rsidTr="0023561B">
        <w:trPr>
          <w:trHeight w:hRule="exact" w:val="279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Pr="0023561B" w:rsidRDefault="0023561B" w:rsidP="00E27238">
            <w:pPr>
              <w:rPr>
                <w:sz w:val="19"/>
                <w:szCs w:val="19"/>
                <w:lang w:val="en-US"/>
              </w:rPr>
            </w:pPr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Microsoft 0365ProPlusOpenStudents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ShrdSvr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ALNG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SubsVL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OLV NL 1Mth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Acdmc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3561B">
              <w:rPr>
                <w:color w:val="000000"/>
                <w:sz w:val="19"/>
                <w:szCs w:val="19"/>
                <w:lang w:val="en-US"/>
              </w:rPr>
              <w:t>Stdnt</w:t>
            </w:r>
            <w:proofErr w:type="spellEnd"/>
            <w:r w:rsidRPr="0023561B">
              <w:rPr>
                <w:color w:val="000000"/>
                <w:sz w:val="19"/>
                <w:szCs w:val="19"/>
                <w:lang w:val="en-US"/>
              </w:rPr>
              <w:t xml:space="preserve"> w/Faculty</w:t>
            </w:r>
          </w:p>
        </w:tc>
      </w:tr>
      <w:tr w:rsidR="0023561B" w:rsidTr="0023561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23561B" w:rsidTr="0023561B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Справочно-правовая система "Консультант Плюс" - http://www.consultant.ru</w:t>
            </w:r>
          </w:p>
        </w:tc>
      </w:tr>
      <w:tr w:rsidR="0023561B" w:rsidTr="0023561B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Информационно-правовое обеспечение "Гарант" - http://www.garant.ru</w:t>
            </w:r>
          </w:p>
        </w:tc>
      </w:tr>
      <w:tr w:rsidR="0023561B" w:rsidTr="0023561B">
        <w:trPr>
          <w:trHeight w:hRule="exact" w:val="287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Scopus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 - https://www.scopus.com</w:t>
            </w:r>
          </w:p>
        </w:tc>
      </w:tr>
      <w:tr w:rsidR="0023561B" w:rsidTr="0023561B">
        <w:trPr>
          <w:trHeight w:hRule="exact" w:val="279"/>
        </w:trPr>
        <w:tc>
          <w:tcPr>
            <w:tcW w:w="7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6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561B" w:rsidRDefault="0023561B" w:rsidP="00E27238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WebofScience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 - http://apps.webofknowledge.com</w:t>
            </w:r>
          </w:p>
        </w:tc>
      </w:tr>
    </w:tbl>
    <w:p w:rsidR="0023561B" w:rsidRDefault="0023561B" w:rsidP="0023561B"/>
    <w:sectPr w:rsidR="0023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42"/>
    <w:rsid w:val="0023561B"/>
    <w:rsid w:val="004C4C8D"/>
    <w:rsid w:val="004F6AEB"/>
    <w:rsid w:val="005558D9"/>
    <w:rsid w:val="0072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AECD"/>
  <w15:chartTrackingRefBased/>
  <w15:docId w15:val="{73627CA2-A587-4248-8FD2-86314DB4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268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68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7268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726842"/>
    <w:pPr>
      <w:ind w:firstLine="851"/>
      <w:jc w:val="both"/>
    </w:pPr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2021-10-06T07:49:00Z</dcterms:created>
  <dcterms:modified xsi:type="dcterms:W3CDTF">2022-09-20T08:44:00Z</dcterms:modified>
</cp:coreProperties>
</file>